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4D" w:rsidRPr="005743BF" w:rsidRDefault="001B304D" w:rsidP="005743B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5743BF">
        <w:rPr>
          <w:rFonts w:ascii="Arial" w:eastAsia="Times New Roman" w:hAnsi="Arial" w:cs="Arial"/>
          <w:b/>
          <w:sz w:val="28"/>
          <w:szCs w:val="28"/>
        </w:rPr>
        <w:t>“</w:t>
      </w:r>
      <w:r w:rsidR="005743BF" w:rsidRPr="005743BF">
        <w:rPr>
          <w:rFonts w:ascii="Arial" w:eastAsia="Times New Roman" w:hAnsi="Arial" w:cs="Arial"/>
          <w:b/>
          <w:sz w:val="28"/>
          <w:szCs w:val="28"/>
        </w:rPr>
        <w:t>LEARNING SUPPORT TEAM”</w:t>
      </w:r>
    </w:p>
    <w:p w:rsidR="00FC7F3B" w:rsidRPr="005743BF" w:rsidRDefault="005006C1" w:rsidP="001B304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743BF">
        <w:rPr>
          <w:rFonts w:ascii="Arial" w:eastAsia="Times New Roman" w:hAnsi="Arial" w:cs="Arial"/>
          <w:b/>
          <w:sz w:val="20"/>
          <w:szCs w:val="20"/>
        </w:rPr>
        <w:t>‘STUDENT SERVICES and AISI’</w:t>
      </w:r>
    </w:p>
    <w:p w:rsidR="001B304D" w:rsidRPr="005743BF" w:rsidRDefault="001B304D" w:rsidP="001B304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743BF">
        <w:rPr>
          <w:rFonts w:ascii="Arial" w:eastAsia="Times New Roman" w:hAnsi="Arial" w:cs="Arial"/>
          <w:b/>
          <w:sz w:val="20"/>
          <w:szCs w:val="20"/>
        </w:rPr>
        <w:t>Suggested Guidelines (FTE allocation) for each School:</w:t>
      </w:r>
    </w:p>
    <w:p w:rsidR="001B304D" w:rsidRPr="005743BF" w:rsidRDefault="001B304D" w:rsidP="001B30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13890" w:type="dxa"/>
        <w:tblInd w:w="-765" w:type="dxa"/>
        <w:tblLook w:val="04A0" w:firstRow="1" w:lastRow="0" w:firstColumn="1" w:lastColumn="0" w:noHBand="0" w:noVBand="1"/>
      </w:tblPr>
      <w:tblGrid>
        <w:gridCol w:w="2358"/>
        <w:gridCol w:w="1210"/>
        <w:gridCol w:w="1242"/>
        <w:gridCol w:w="1450"/>
        <w:gridCol w:w="1436"/>
        <w:gridCol w:w="1506"/>
        <w:gridCol w:w="1156"/>
        <w:gridCol w:w="1217"/>
        <w:gridCol w:w="1148"/>
        <w:gridCol w:w="1167"/>
      </w:tblGrid>
      <w:tr w:rsidR="005743BF" w:rsidRPr="001B304D" w:rsidTr="005743BF">
        <w:tc>
          <w:tcPr>
            <w:tcW w:w="235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b/>
                <w:sz w:val="24"/>
                <w:szCs w:val="24"/>
              </w:rPr>
              <w:t>School:</w:t>
            </w:r>
          </w:p>
        </w:tc>
        <w:tc>
          <w:tcPr>
            <w:tcW w:w="1210" w:type="dxa"/>
          </w:tcPr>
          <w:p w:rsidR="001E353B" w:rsidRPr="00582F23" w:rsidRDefault="001E353B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# of Students:</w:t>
            </w:r>
          </w:p>
        </w:tc>
        <w:tc>
          <w:tcPr>
            <w:tcW w:w="1242" w:type="dxa"/>
          </w:tcPr>
          <w:p w:rsidR="001E353B" w:rsidRPr="00582F23" w:rsidRDefault="001E353B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% needing </w:t>
            </w: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Supports</w:t>
            </w:r>
          </w:p>
        </w:tc>
        <w:tc>
          <w:tcPr>
            <w:tcW w:w="1450" w:type="dxa"/>
          </w:tcPr>
          <w:p w:rsidR="001E353B" w:rsidRPr="00582F23" w:rsidRDefault="001E353B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# of Teachers</w:t>
            </w:r>
          </w:p>
        </w:tc>
        <w:tc>
          <w:tcPr>
            <w:tcW w:w="1436" w:type="dxa"/>
          </w:tcPr>
          <w:p w:rsidR="001E353B" w:rsidRPr="00582F23" w:rsidRDefault="001E353B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Base </w:t>
            </w: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FTE Allocation</w:t>
            </w:r>
          </w:p>
        </w:tc>
        <w:tc>
          <w:tcPr>
            <w:tcW w:w="1506" w:type="dxa"/>
          </w:tcPr>
          <w:p w:rsidR="001E353B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Differentiated</w:t>
            </w:r>
          </w:p>
          <w:p w:rsidR="001E353B" w:rsidRDefault="001E353B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FTE</w:t>
            </w:r>
          </w:p>
        </w:tc>
        <w:tc>
          <w:tcPr>
            <w:tcW w:w="1156" w:type="dxa"/>
          </w:tcPr>
          <w:p w:rsidR="001E353B" w:rsidRPr="001E353B" w:rsidRDefault="005743BF" w:rsidP="001B304D">
            <w:pPr>
              <w:contextualSpacing/>
              <w:rPr>
                <w:rFonts w:ascii="Arial" w:eastAsia="Times New Roman" w:hAnsi="Arial" w:cs="Arial"/>
                <w:b/>
                <w:color w:val="F79646" w:themeColor="accent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F79646" w:themeColor="accent6"/>
                <w:sz w:val="20"/>
                <w:szCs w:val="20"/>
              </w:rPr>
              <w:t>Current Spec Ed</w:t>
            </w:r>
          </w:p>
          <w:p w:rsidR="001E353B" w:rsidRPr="005006C1" w:rsidRDefault="005743BF" w:rsidP="001B304D">
            <w:pPr>
              <w:contextualSpacing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F79646" w:themeColor="accent6"/>
                <w:sz w:val="20"/>
                <w:szCs w:val="20"/>
              </w:rPr>
              <w:t>Liaison</w:t>
            </w:r>
          </w:p>
        </w:tc>
        <w:tc>
          <w:tcPr>
            <w:tcW w:w="1217" w:type="dxa"/>
          </w:tcPr>
          <w:p w:rsidR="001E353B" w:rsidRPr="005006C1" w:rsidRDefault="001E353B" w:rsidP="001B304D">
            <w:pPr>
              <w:contextualSpacing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</w:pPr>
            <w:r w:rsidRPr="005006C1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>Student Services</w:t>
            </w:r>
          </w:p>
          <w:p w:rsidR="001E353B" w:rsidRPr="005006C1" w:rsidRDefault="001E353B" w:rsidP="001B304D">
            <w:pPr>
              <w:contextualSpacing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</w:pPr>
            <w:r w:rsidRPr="005006C1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>Portion</w:t>
            </w:r>
          </w:p>
        </w:tc>
        <w:tc>
          <w:tcPr>
            <w:tcW w:w="1148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257A5C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AISI Portion</w:t>
            </w:r>
          </w:p>
        </w:tc>
        <w:tc>
          <w:tcPr>
            <w:tcW w:w="116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 w:rsidRPr="00257A5C"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  <w:t>Learning Team Total FTE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Benalto</w:t>
            </w:r>
            <w:proofErr w:type="spellEnd"/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52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3.78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0.05</w:t>
            </w:r>
          </w:p>
        </w:tc>
        <w:tc>
          <w:tcPr>
            <w:tcW w:w="1177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.05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.10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Bowden Grandview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380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21.73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0.15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0.50 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0.75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1.00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Carstairs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Elementary 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306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14.00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0.50 </w:t>
            </w:r>
            <w:r w:rsidR="007D358A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 </w:t>
            </w: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-P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0.50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.75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Chinook Centre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92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5.10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0.15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.10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.25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C.P. Blakely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374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17.75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0.75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Cremona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341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20.96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3334FE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0.64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Deer Meadow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454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24.25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0.35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0.50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.95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Delburne</w:t>
            </w:r>
            <w:proofErr w:type="spellEnd"/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385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23.73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0.60 -VP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Didsbury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High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259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14.80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0.25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0.80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0.50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.75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Elnora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93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5.50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0.05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0.10</w:t>
            </w:r>
          </w:p>
        </w:tc>
        <w:tc>
          <w:tcPr>
            <w:tcW w:w="1177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.05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.15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Fox Run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472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23.70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0.35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0.15</w:t>
            </w:r>
          </w:p>
        </w:tc>
        <w:tc>
          <w:tcPr>
            <w:tcW w:w="1183" w:type="dxa"/>
          </w:tcPr>
          <w:p w:rsidR="001E353B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0.40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.95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H.J. Cody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657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33.56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0.4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0.75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0.75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.40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1.15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Horizon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3.37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0.20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0.40 </w:t>
            </w:r>
            <w:r w:rsidR="007D358A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 </w:t>
            </w: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-P</w:t>
            </w:r>
          </w:p>
        </w:tc>
        <w:tc>
          <w:tcPr>
            <w:tcW w:w="1239" w:type="dxa"/>
          </w:tcPr>
          <w:p w:rsidR="001E353B" w:rsidRPr="005006C1" w:rsidRDefault="001E353B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 w:rsidRPr="005006C1"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0.30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.10</w:t>
            </w:r>
          </w:p>
        </w:tc>
        <w:tc>
          <w:tcPr>
            <w:tcW w:w="1180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.40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Hugh Sutherland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384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22.20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3334FE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0.50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Innisfail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High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545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27.67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0.4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0.50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Innisfail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Middl</w:t>
            </w:r>
            <w:proofErr w:type="spellEnd"/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337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17.25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0.50 -VP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0.50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.75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Jessie Duncan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183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8.90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83" w:type="dxa"/>
          </w:tcPr>
          <w:p w:rsidR="001E353B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0.40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0.40</w:t>
            </w:r>
          </w:p>
        </w:tc>
        <w:tc>
          <w:tcPr>
            <w:tcW w:w="1177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.10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.50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John Wilson Elementary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412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20.69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0.35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0.70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1.00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Olds Elementary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530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26.00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0.4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1E353B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0.15 </w:t>
            </w:r>
            <w:r w:rsidR="007D358A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 </w:t>
            </w: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-P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0.75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1.10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Olds </w:t>
            </w: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Koinonia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Christian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307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17.65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0.35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0.50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.75</w:t>
            </w:r>
          </w:p>
        </w:tc>
      </w:tr>
      <w:tr w:rsidR="005743BF" w:rsidRPr="001B304D" w:rsidTr="005743BF">
        <w:tc>
          <w:tcPr>
            <w:tcW w:w="247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Olds High </w:t>
            </w:r>
          </w:p>
        </w:tc>
        <w:tc>
          <w:tcPr>
            <w:tcW w:w="1219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637</w:t>
            </w:r>
          </w:p>
        </w:tc>
        <w:tc>
          <w:tcPr>
            <w:tcW w:w="1260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95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29.93</w:t>
            </w:r>
          </w:p>
        </w:tc>
        <w:tc>
          <w:tcPr>
            <w:tcW w:w="1468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0.4</w:t>
            </w:r>
          </w:p>
        </w:tc>
        <w:tc>
          <w:tcPr>
            <w:tcW w:w="1194" w:type="dxa"/>
          </w:tcPr>
          <w:p w:rsidR="001E353B" w:rsidRPr="001B304D" w:rsidRDefault="001E353B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1E353B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0.525</w:t>
            </w:r>
          </w:p>
        </w:tc>
        <w:tc>
          <w:tcPr>
            <w:tcW w:w="1239" w:type="dxa"/>
          </w:tcPr>
          <w:p w:rsidR="001E353B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0.75</w:t>
            </w:r>
          </w:p>
        </w:tc>
        <w:tc>
          <w:tcPr>
            <w:tcW w:w="1177" w:type="dxa"/>
          </w:tcPr>
          <w:p w:rsidR="001E353B" w:rsidRPr="00257A5C" w:rsidRDefault="001E353B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.40</w:t>
            </w:r>
          </w:p>
        </w:tc>
        <w:tc>
          <w:tcPr>
            <w:tcW w:w="1180" w:type="dxa"/>
          </w:tcPr>
          <w:p w:rsidR="001E353B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1.15</w:t>
            </w:r>
          </w:p>
        </w:tc>
      </w:tr>
      <w:tr w:rsidR="005743BF" w:rsidRPr="001B304D" w:rsidTr="005743BF">
        <w:tc>
          <w:tcPr>
            <w:tcW w:w="2475" w:type="dxa"/>
          </w:tcPr>
          <w:p w:rsidR="005743BF" w:rsidRPr="005743BF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743BF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School:</w:t>
            </w:r>
          </w:p>
        </w:tc>
        <w:tc>
          <w:tcPr>
            <w:tcW w:w="1219" w:type="dxa"/>
          </w:tcPr>
          <w:p w:rsidR="005743BF" w:rsidRPr="005743BF" w:rsidRDefault="005743BF" w:rsidP="001B304D">
            <w:pPr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# of Students:</w:t>
            </w:r>
          </w:p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5743BF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% needing </w:t>
            </w: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Supports</w:t>
            </w:r>
          </w:p>
        </w:tc>
        <w:tc>
          <w:tcPr>
            <w:tcW w:w="1495" w:type="dxa"/>
          </w:tcPr>
          <w:p w:rsidR="005743BF" w:rsidRPr="00582F23" w:rsidRDefault="005743BF" w:rsidP="000C4A7C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# of Teachers</w:t>
            </w:r>
          </w:p>
        </w:tc>
        <w:tc>
          <w:tcPr>
            <w:tcW w:w="1468" w:type="dxa"/>
          </w:tcPr>
          <w:p w:rsidR="005743BF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Base </w:t>
            </w:r>
            <w:r w:rsidRPr="00582F23">
              <w:rPr>
                <w:rFonts w:ascii="Arial" w:eastAsia="Times New Roman" w:hAnsi="Arial" w:cs="Arial"/>
                <w:b/>
                <w:sz w:val="20"/>
                <w:szCs w:val="20"/>
              </w:rPr>
              <w:t>FTE Allocation</w:t>
            </w:r>
          </w:p>
        </w:tc>
        <w:tc>
          <w:tcPr>
            <w:tcW w:w="1194" w:type="dxa"/>
          </w:tcPr>
          <w:p w:rsidR="005743BF" w:rsidRDefault="005743BF" w:rsidP="005743BF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Differentiated</w:t>
            </w:r>
          </w:p>
          <w:p w:rsidR="005743BF" w:rsidRDefault="005743BF" w:rsidP="005743BF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FTE</w:t>
            </w:r>
          </w:p>
        </w:tc>
        <w:tc>
          <w:tcPr>
            <w:tcW w:w="1183" w:type="dxa"/>
          </w:tcPr>
          <w:p w:rsidR="005743BF" w:rsidRPr="001E353B" w:rsidRDefault="005743BF" w:rsidP="005743BF">
            <w:pPr>
              <w:contextualSpacing/>
              <w:rPr>
                <w:rFonts w:ascii="Arial" w:eastAsia="Times New Roman" w:hAnsi="Arial" w:cs="Arial"/>
                <w:b/>
                <w:color w:val="F79646" w:themeColor="accent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F79646" w:themeColor="accent6"/>
                <w:sz w:val="20"/>
                <w:szCs w:val="20"/>
              </w:rPr>
              <w:t>Current Spec Ed</w:t>
            </w:r>
          </w:p>
          <w:p w:rsidR="005743BF" w:rsidRPr="001E353B" w:rsidRDefault="005743BF" w:rsidP="005743BF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F79646" w:themeColor="accent6"/>
                <w:sz w:val="20"/>
                <w:szCs w:val="20"/>
              </w:rPr>
              <w:t>Liaison</w:t>
            </w:r>
          </w:p>
        </w:tc>
        <w:tc>
          <w:tcPr>
            <w:tcW w:w="1239" w:type="dxa"/>
          </w:tcPr>
          <w:p w:rsidR="005743BF" w:rsidRPr="005006C1" w:rsidRDefault="005743BF" w:rsidP="005743BF">
            <w:pPr>
              <w:contextualSpacing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</w:pPr>
            <w:r w:rsidRPr="005006C1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>Student Services</w:t>
            </w:r>
          </w:p>
          <w:p w:rsidR="005743BF" w:rsidRPr="005006C1" w:rsidRDefault="005743BF" w:rsidP="005743BF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 w:rsidRPr="005006C1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>Portion</w:t>
            </w:r>
          </w:p>
        </w:tc>
        <w:tc>
          <w:tcPr>
            <w:tcW w:w="1177" w:type="dxa"/>
          </w:tcPr>
          <w:p w:rsidR="005743BF" w:rsidRPr="00257A5C" w:rsidRDefault="005743BF" w:rsidP="000C4A7C">
            <w:pPr>
              <w:contextualSpacing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257A5C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AISI Portion</w:t>
            </w:r>
          </w:p>
        </w:tc>
        <w:tc>
          <w:tcPr>
            <w:tcW w:w="1180" w:type="dxa"/>
          </w:tcPr>
          <w:p w:rsidR="005743BF" w:rsidRDefault="005743BF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 w:rsidRPr="00257A5C"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  <w:t>Learning Team Total FTE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Penhold</w:t>
            </w:r>
            <w:proofErr w:type="spellEnd"/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175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10.38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56" w:type="dxa"/>
          </w:tcPr>
          <w:p w:rsidR="005743BF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0.39</w:t>
            </w:r>
          </w:p>
        </w:tc>
        <w:tc>
          <w:tcPr>
            <w:tcW w:w="1217" w:type="dxa"/>
          </w:tcPr>
          <w:p w:rsidR="005743BF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0.40</w:t>
            </w:r>
          </w:p>
        </w:tc>
        <w:tc>
          <w:tcPr>
            <w:tcW w:w="1148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.12</w:t>
            </w:r>
          </w:p>
        </w:tc>
        <w:tc>
          <w:tcPr>
            <w:tcW w:w="1167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.52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Poplar Ridge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172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8.40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0.2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5743BF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0.08</w:t>
            </w:r>
            <w:r w:rsidR="007D358A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 xml:space="preserve"> </w:t>
            </w: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-VP</w:t>
            </w:r>
          </w:p>
        </w:tc>
        <w:tc>
          <w:tcPr>
            <w:tcW w:w="1217" w:type="dxa"/>
          </w:tcPr>
          <w:p w:rsidR="005743BF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0.40</w:t>
            </w:r>
          </w:p>
        </w:tc>
        <w:tc>
          <w:tcPr>
            <w:tcW w:w="1148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.12</w:t>
            </w:r>
          </w:p>
        </w:tc>
        <w:tc>
          <w:tcPr>
            <w:tcW w:w="1167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.52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Reed Ranch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58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3.63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5743BF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5743BF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0.05</w:t>
            </w:r>
          </w:p>
        </w:tc>
        <w:tc>
          <w:tcPr>
            <w:tcW w:w="1148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.05</w:t>
            </w:r>
          </w:p>
        </w:tc>
        <w:tc>
          <w:tcPr>
            <w:tcW w:w="1167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.10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River Glen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317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18.00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56" w:type="dxa"/>
          </w:tcPr>
          <w:p w:rsidR="005743BF" w:rsidRPr="001E353B" w:rsidRDefault="003334FE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0.70</w:t>
            </w:r>
          </w:p>
        </w:tc>
        <w:tc>
          <w:tcPr>
            <w:tcW w:w="1217" w:type="dxa"/>
          </w:tcPr>
          <w:p w:rsidR="005743BF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67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River Valley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596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30.99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0.4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0.70</w:t>
            </w:r>
          </w:p>
        </w:tc>
        <w:tc>
          <w:tcPr>
            <w:tcW w:w="1217" w:type="dxa"/>
          </w:tcPr>
          <w:p w:rsidR="005743BF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0.75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67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1.10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Ross Ford Elementary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408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21.02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0.35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5743BF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0.40</w:t>
            </w:r>
          </w:p>
        </w:tc>
        <w:tc>
          <w:tcPr>
            <w:tcW w:w="1217" w:type="dxa"/>
          </w:tcPr>
          <w:p w:rsidR="005743BF" w:rsidRPr="005006C1" w:rsidRDefault="00C9733A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0.65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67" w:type="dxa"/>
          </w:tcPr>
          <w:p w:rsidR="005743BF" w:rsidRPr="00257A5C" w:rsidRDefault="00C9733A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1.00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Spruce View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315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19.50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C9733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0.70</w:t>
            </w:r>
          </w:p>
        </w:tc>
        <w:tc>
          <w:tcPr>
            <w:tcW w:w="1217" w:type="dxa"/>
          </w:tcPr>
          <w:p w:rsidR="005743BF" w:rsidRPr="005006C1" w:rsidRDefault="005D1BD8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67" w:type="dxa"/>
          </w:tcPr>
          <w:p w:rsidR="005743BF" w:rsidRPr="00257A5C" w:rsidRDefault="005D1BD8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Ecole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Steffie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Woima</w:t>
            </w:r>
            <w:proofErr w:type="spellEnd"/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492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24.45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0.35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5D1BD8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0.70</w:t>
            </w:r>
          </w:p>
        </w:tc>
        <w:tc>
          <w:tcPr>
            <w:tcW w:w="1217" w:type="dxa"/>
          </w:tcPr>
          <w:p w:rsidR="005743BF" w:rsidRPr="005006C1" w:rsidRDefault="005D1BD8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0.75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.35</w:t>
            </w:r>
          </w:p>
        </w:tc>
        <w:tc>
          <w:tcPr>
            <w:tcW w:w="1167" w:type="dxa"/>
          </w:tcPr>
          <w:p w:rsidR="005743BF" w:rsidRPr="00257A5C" w:rsidRDefault="005D1BD8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1.10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Sundre</w:t>
            </w:r>
            <w:proofErr w:type="spellEnd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 xml:space="preserve"> High (includes LC)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341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18.81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5743BF" w:rsidRPr="001E353B" w:rsidRDefault="005D1BD8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0.65</w:t>
            </w:r>
          </w:p>
        </w:tc>
        <w:tc>
          <w:tcPr>
            <w:tcW w:w="1217" w:type="dxa"/>
          </w:tcPr>
          <w:p w:rsidR="005743BF" w:rsidRPr="005006C1" w:rsidRDefault="005D1BD8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0.50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67" w:type="dxa"/>
          </w:tcPr>
          <w:p w:rsidR="005743BF" w:rsidRPr="00257A5C" w:rsidRDefault="005D1BD8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.75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B304D">
              <w:rPr>
                <w:rFonts w:ascii="Arial" w:eastAsia="Times New Roman" w:hAnsi="Arial" w:cs="Arial"/>
                <w:sz w:val="24"/>
                <w:szCs w:val="24"/>
              </w:rPr>
              <w:t>Westglen</w:t>
            </w:r>
            <w:proofErr w:type="spellEnd"/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283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14.9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0.25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0.15</w:t>
            </w:r>
          </w:p>
        </w:tc>
        <w:tc>
          <w:tcPr>
            <w:tcW w:w="1156" w:type="dxa"/>
          </w:tcPr>
          <w:p w:rsidR="005743BF" w:rsidRPr="001E353B" w:rsidRDefault="007D358A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0.40  -</w:t>
            </w:r>
            <w:r w:rsidR="005743BF"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P</w:t>
            </w:r>
          </w:p>
        </w:tc>
        <w:tc>
          <w:tcPr>
            <w:tcW w:w="1217" w:type="dxa"/>
          </w:tcPr>
          <w:p w:rsidR="005743BF" w:rsidRPr="005006C1" w:rsidRDefault="005D1BD8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0.60</w:t>
            </w:r>
          </w:p>
        </w:tc>
        <w:tc>
          <w:tcPr>
            <w:tcW w:w="1148" w:type="dxa"/>
          </w:tcPr>
          <w:p w:rsidR="005743BF" w:rsidRPr="00257A5C" w:rsidRDefault="005743BF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.25</w:t>
            </w:r>
          </w:p>
        </w:tc>
        <w:tc>
          <w:tcPr>
            <w:tcW w:w="1167" w:type="dxa"/>
          </w:tcPr>
          <w:p w:rsidR="005743BF" w:rsidRPr="00257A5C" w:rsidRDefault="005D1BD8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.85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Career Highs (All together)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sz w:val="24"/>
                <w:szCs w:val="24"/>
              </w:rPr>
              <w:t>384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5%</w:t>
            </w: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0.3</w:t>
            </w: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0.05</w:t>
            </w:r>
          </w:p>
        </w:tc>
        <w:tc>
          <w:tcPr>
            <w:tcW w:w="1156" w:type="dxa"/>
          </w:tcPr>
          <w:p w:rsidR="005743BF" w:rsidRPr="001E353B" w:rsidRDefault="005743BF" w:rsidP="001B304D">
            <w:pPr>
              <w:contextualSpacing/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</w:pPr>
            <w:r w:rsidRPr="001E353B">
              <w:rPr>
                <w:rFonts w:ascii="Arial" w:eastAsia="Times New Roman" w:hAnsi="Arial" w:cs="Arial"/>
                <w:color w:val="F79646" w:themeColor="accent6"/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5743BF" w:rsidRPr="005006C1" w:rsidRDefault="005D1BD8" w:rsidP="001B304D">
            <w:pPr>
              <w:contextualSpacing/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F81BD" w:themeColor="accent1"/>
                <w:sz w:val="24"/>
                <w:szCs w:val="24"/>
              </w:rPr>
              <w:t>0.20</w:t>
            </w:r>
          </w:p>
        </w:tc>
        <w:tc>
          <w:tcPr>
            <w:tcW w:w="1148" w:type="dxa"/>
          </w:tcPr>
          <w:p w:rsidR="005743BF" w:rsidRPr="00257A5C" w:rsidRDefault="005D1BD8" w:rsidP="001B304D">
            <w:pPr>
              <w:contextualSpacing/>
              <w:rPr>
                <w:rFonts w:ascii="Arial" w:eastAsia="Times New Roman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B050"/>
                <w:sz w:val="24"/>
                <w:szCs w:val="24"/>
              </w:rPr>
              <w:t>.10</w:t>
            </w:r>
          </w:p>
        </w:tc>
        <w:tc>
          <w:tcPr>
            <w:tcW w:w="1167" w:type="dxa"/>
          </w:tcPr>
          <w:p w:rsidR="005743BF" w:rsidRPr="00257A5C" w:rsidRDefault="005D1BD8" w:rsidP="001B304D">
            <w:pPr>
              <w:contextualSpacing/>
              <w:rPr>
                <w:rFonts w:ascii="Arial" w:eastAsia="Times New Roman" w:hAnsi="Arial" w:cs="Arial"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C00000"/>
                <w:sz w:val="24"/>
                <w:szCs w:val="24"/>
              </w:rPr>
              <w:t>.30</w:t>
            </w:r>
          </w:p>
        </w:tc>
      </w:tr>
      <w:tr w:rsidR="005743BF" w:rsidRPr="001B304D" w:rsidTr="005743BF">
        <w:tc>
          <w:tcPr>
            <w:tcW w:w="2358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b/>
                <w:sz w:val="24"/>
                <w:szCs w:val="24"/>
              </w:rPr>
              <w:t>TOTALS:</w:t>
            </w:r>
          </w:p>
        </w:tc>
        <w:tc>
          <w:tcPr>
            <w:tcW w:w="121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B304D">
              <w:rPr>
                <w:rFonts w:ascii="Arial" w:eastAsia="Times New Roman" w:hAnsi="Arial" w:cs="Arial"/>
                <w:b/>
                <w:sz w:val="24"/>
                <w:szCs w:val="24"/>
              </w:rPr>
              <w:t>10 815</w:t>
            </w:r>
          </w:p>
        </w:tc>
        <w:tc>
          <w:tcPr>
            <w:tcW w:w="1242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50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5743BF" w:rsidRPr="001B304D" w:rsidRDefault="005743BF" w:rsidP="001B304D">
            <w:pPr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5743BF" w:rsidRPr="001E353B" w:rsidRDefault="005D1BD8" w:rsidP="001B304D">
            <w:pPr>
              <w:contextualSpacing/>
              <w:rPr>
                <w:rFonts w:ascii="Arial" w:eastAsia="Times New Roman" w:hAnsi="Arial" w:cs="Arial"/>
                <w:b/>
                <w:color w:val="F79646" w:themeColor="accent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F79646" w:themeColor="accent6"/>
                <w:sz w:val="24"/>
                <w:szCs w:val="24"/>
              </w:rPr>
              <w:t>13.84</w:t>
            </w:r>
          </w:p>
        </w:tc>
        <w:tc>
          <w:tcPr>
            <w:tcW w:w="1217" w:type="dxa"/>
          </w:tcPr>
          <w:p w:rsidR="005743BF" w:rsidRPr="005006C1" w:rsidRDefault="005D1BD8" w:rsidP="001B304D">
            <w:pPr>
              <w:contextualSpacing/>
              <w:rPr>
                <w:rFonts w:ascii="Arial" w:eastAsia="Times New Roman" w:hAnsi="Arial" w:cs="Arial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4F81BD" w:themeColor="accent1"/>
                <w:sz w:val="24"/>
                <w:szCs w:val="24"/>
              </w:rPr>
              <w:t>16.35</w:t>
            </w:r>
          </w:p>
        </w:tc>
        <w:tc>
          <w:tcPr>
            <w:tcW w:w="1148" w:type="dxa"/>
          </w:tcPr>
          <w:p w:rsidR="005743BF" w:rsidRPr="00257A5C" w:rsidRDefault="00613375" w:rsidP="001B304D">
            <w:pPr>
              <w:contextualSpacing/>
              <w:rPr>
                <w:rFonts w:ascii="Arial" w:eastAsia="Times New Roman" w:hAnsi="Arial" w:cs="Arial"/>
                <w:b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</w:rPr>
              <w:t>7.64</w:t>
            </w:r>
          </w:p>
        </w:tc>
        <w:tc>
          <w:tcPr>
            <w:tcW w:w="1167" w:type="dxa"/>
          </w:tcPr>
          <w:p w:rsidR="005743BF" w:rsidRPr="00257A5C" w:rsidRDefault="00613375" w:rsidP="001B304D">
            <w:pPr>
              <w:contextualSpacing/>
              <w:rPr>
                <w:rFonts w:ascii="Arial" w:eastAsia="Times New Roman" w:hAnsi="Arial" w:cs="Arial"/>
                <w:b/>
                <w:color w:val="C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C00000"/>
                <w:sz w:val="24"/>
                <w:szCs w:val="24"/>
              </w:rPr>
              <w:t>24.04</w:t>
            </w:r>
          </w:p>
        </w:tc>
      </w:tr>
    </w:tbl>
    <w:p w:rsidR="00DD40D3" w:rsidRDefault="00DD40D3" w:rsidP="001B30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B304D" w:rsidRPr="00582F23" w:rsidRDefault="00582F23" w:rsidP="001B30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82F23">
        <w:rPr>
          <w:rFonts w:ascii="Arial" w:eastAsia="Times New Roman" w:hAnsi="Arial" w:cs="Arial"/>
          <w:b/>
          <w:sz w:val="24"/>
          <w:szCs w:val="24"/>
        </w:rPr>
        <w:t>Considerations:</w:t>
      </w:r>
    </w:p>
    <w:p w:rsidR="00582F23" w:rsidRPr="00582F23" w:rsidRDefault="00582F23" w:rsidP="001B30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82F23" w:rsidRPr="00582F23" w:rsidRDefault="00582F23" w:rsidP="00582F2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It is important to think about</w:t>
      </w:r>
      <w:r w:rsidRPr="00582F23">
        <w:rPr>
          <w:rFonts w:ascii="Arial" w:eastAsia="Times New Roman" w:hAnsi="Arial" w:cs="Arial"/>
          <w:sz w:val="24"/>
          <w:szCs w:val="24"/>
        </w:rPr>
        <w:t xml:space="preserve"> reasonable and</w:t>
      </w:r>
      <w:r>
        <w:rPr>
          <w:rFonts w:ascii="Arial" w:eastAsia="Times New Roman" w:hAnsi="Arial" w:cs="Arial"/>
          <w:sz w:val="24"/>
          <w:szCs w:val="24"/>
        </w:rPr>
        <w:t xml:space="preserve"> appropriate FTE allocations</w:t>
      </w:r>
      <w:r w:rsidRPr="00582F23">
        <w:rPr>
          <w:rFonts w:ascii="Arial" w:eastAsia="Times New Roman" w:hAnsi="Arial" w:cs="Arial"/>
          <w:sz w:val="24"/>
          <w:szCs w:val="24"/>
        </w:rPr>
        <w:t xml:space="preserve"> to ensure the teacher</w:t>
      </w:r>
      <w:r>
        <w:rPr>
          <w:rFonts w:ascii="Arial" w:eastAsia="Times New Roman" w:hAnsi="Arial" w:cs="Arial"/>
          <w:sz w:val="24"/>
          <w:szCs w:val="24"/>
        </w:rPr>
        <w:t>(s)</w:t>
      </w:r>
      <w:r w:rsidRPr="00582F23">
        <w:rPr>
          <w:rFonts w:ascii="Arial" w:eastAsia="Times New Roman" w:hAnsi="Arial" w:cs="Arial"/>
          <w:sz w:val="24"/>
          <w:szCs w:val="24"/>
        </w:rPr>
        <w:t xml:space="preserve"> fulfilling this role has the time during the school day</w:t>
      </w:r>
      <w:r w:rsidR="00774D88">
        <w:rPr>
          <w:rFonts w:ascii="Arial" w:eastAsia="Times New Roman" w:hAnsi="Arial" w:cs="Arial"/>
          <w:sz w:val="24"/>
          <w:szCs w:val="24"/>
        </w:rPr>
        <w:t xml:space="preserve"> (embedded in the timetable)</w:t>
      </w:r>
      <w:r w:rsidRPr="00582F23">
        <w:rPr>
          <w:rFonts w:ascii="Arial" w:eastAsia="Times New Roman" w:hAnsi="Arial" w:cs="Arial"/>
          <w:sz w:val="24"/>
          <w:szCs w:val="24"/>
        </w:rPr>
        <w:t xml:space="preserve"> to achieve the expected outcomes of the role.</w:t>
      </w:r>
    </w:p>
    <w:p w:rsidR="00582F23" w:rsidRPr="00582F23" w:rsidRDefault="00582F23" w:rsidP="00582F2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582F23">
        <w:rPr>
          <w:rFonts w:ascii="Arial" w:eastAsia="Times New Roman" w:hAnsi="Arial" w:cs="Arial"/>
          <w:sz w:val="24"/>
          <w:szCs w:val="24"/>
        </w:rPr>
        <w:t>Factors to consider include the total number of students in each school, the number of teachers and the percentage of students who receive additional supports (targeted and specialized).</w:t>
      </w:r>
    </w:p>
    <w:p w:rsidR="001B304D" w:rsidRPr="001B304D" w:rsidRDefault="001B304D" w:rsidP="001B304D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1B304D">
        <w:rPr>
          <w:rFonts w:ascii="Arial" w:eastAsia="Times New Roman" w:hAnsi="Arial" w:cs="Arial"/>
          <w:sz w:val="24"/>
          <w:szCs w:val="24"/>
        </w:rPr>
        <w:t xml:space="preserve">The baseline </w:t>
      </w:r>
      <w:r w:rsidR="00C43CFD">
        <w:rPr>
          <w:rFonts w:ascii="Arial" w:eastAsia="Times New Roman" w:hAnsi="Arial" w:cs="Arial"/>
          <w:sz w:val="24"/>
          <w:szCs w:val="24"/>
        </w:rPr>
        <w:t xml:space="preserve">FTE </w:t>
      </w:r>
      <w:r w:rsidRPr="001B304D">
        <w:rPr>
          <w:rFonts w:ascii="Arial" w:eastAsia="Times New Roman" w:hAnsi="Arial" w:cs="Arial"/>
          <w:sz w:val="24"/>
          <w:szCs w:val="24"/>
        </w:rPr>
        <w:t>allocation was determined by the following sliding scale:</w:t>
      </w:r>
    </w:p>
    <w:p w:rsidR="001B304D" w:rsidRPr="001B304D" w:rsidRDefault="001B304D" w:rsidP="001B304D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</w:rPr>
      </w:pPr>
    </w:p>
    <w:p w:rsidR="005006C1" w:rsidRDefault="005743BF" w:rsidP="005006C1">
      <w:pPr>
        <w:spacing w:after="0" w:line="240" w:lineRule="auto"/>
        <w:ind w:left="1440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0522A" wp14:editId="458D0A72">
                <wp:simplePos x="0" y="0"/>
                <wp:positionH relativeFrom="column">
                  <wp:posOffset>4614545</wp:posOffset>
                </wp:positionH>
                <wp:positionV relativeFrom="paragraph">
                  <wp:posOffset>34290</wp:posOffset>
                </wp:positionV>
                <wp:extent cx="3518535" cy="1604010"/>
                <wp:effectExtent l="0" t="0" r="2476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160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938" w:rsidRPr="005006C1" w:rsidRDefault="00122938" w:rsidP="001E353B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Additional FTE Allocation</w:t>
                            </w:r>
                            <w:r w:rsidR="005006C1"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 xml:space="preserve"> for Student Services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 xml:space="preserve"> was determined by the following sliding scale:</w:t>
                            </w:r>
                          </w:p>
                          <w:p w:rsidR="00122938" w:rsidRPr="005006C1" w:rsidRDefault="00122938" w:rsidP="00122938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</w:p>
                          <w:p w:rsidR="00122938" w:rsidRPr="005743BF" w:rsidRDefault="00122938" w:rsidP="005743BF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Arial" w:eastAsia="Times New Roman" w:hAnsi="Arial" w:cs="Arial"/>
                                <w:b/>
                                <w:color w:val="4F81BD" w:themeColor="accent1"/>
                                <w:u w:val="single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b/>
                                <w:color w:val="4F81BD" w:themeColor="accent1"/>
                                <w:u w:val="single"/>
                              </w:rPr>
                              <w:t>%-Supports: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b/>
                                <w:color w:val="4F81BD" w:themeColor="accent1"/>
                                <w:u w:val="single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b/>
                                <w:color w:val="4F81BD" w:themeColor="accent1"/>
                                <w:u w:val="single"/>
                              </w:rPr>
                              <w:tab/>
                              <w:t>FTE:</w:t>
                            </w:r>
                          </w:p>
                          <w:p w:rsidR="00122938" w:rsidRPr="005006C1" w:rsidRDefault="00122938" w:rsidP="00122938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 xml:space="preserve">&lt; </w:t>
                            </w:r>
                            <w:proofErr w:type="gramStart"/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or</w:t>
                            </w:r>
                            <w:proofErr w:type="gramEnd"/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 xml:space="preserve"> = 3% 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  <w:t>0.0</w:t>
                            </w:r>
                          </w:p>
                          <w:p w:rsidR="00122938" w:rsidRPr="005006C1" w:rsidRDefault="00122938" w:rsidP="00122938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4%-5%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="001E353B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0.05</w:t>
                            </w:r>
                          </w:p>
                          <w:p w:rsidR="00122938" w:rsidRPr="005006C1" w:rsidRDefault="00122938" w:rsidP="00122938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6%-7%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="001E353B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0.10</w:t>
                            </w:r>
                          </w:p>
                          <w:p w:rsidR="00122938" w:rsidRPr="005006C1" w:rsidRDefault="00122938" w:rsidP="00122938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8%-9%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="001E353B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0.15</w:t>
                            </w:r>
                          </w:p>
                          <w:p w:rsidR="00122938" w:rsidRPr="005006C1" w:rsidRDefault="00122938" w:rsidP="00122938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 xml:space="preserve">&lt; </w:t>
                            </w:r>
                            <w:proofErr w:type="gramStart"/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>or</w:t>
                            </w:r>
                            <w:proofErr w:type="gramEnd"/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 xml:space="preserve"> = 9%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</w:rPr>
                              <w:tab/>
                              <w:t>0.20</w:t>
                            </w:r>
                          </w:p>
                          <w:p w:rsidR="00122938" w:rsidRDefault="001229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3.35pt;margin-top:2.7pt;width:277.05pt;height:1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" fillcolor="white [3201]" strokeweight=".5pt">
                <v:textbox>
                  <w:txbxContent>
                    <w:p w:rsidR="00122938" w:rsidRPr="005006C1" w:rsidRDefault="00122938" w:rsidP="001E353B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Additional FTE Allocation</w:t>
                      </w:r>
                      <w:r w:rsidR="005006C1"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 xml:space="preserve"> for Student Services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 xml:space="preserve"> was determined by the following sliding scale:</w:t>
                      </w:r>
                    </w:p>
                    <w:p w:rsidR="00122938" w:rsidRPr="005006C1" w:rsidRDefault="00122938" w:rsidP="00122938">
                      <w:pPr>
                        <w:pStyle w:val="ListParagraph"/>
                        <w:spacing w:after="0" w:line="240" w:lineRule="auto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</w:p>
                    <w:p w:rsidR="00122938" w:rsidRPr="005743BF" w:rsidRDefault="00122938" w:rsidP="005743BF">
                      <w:pPr>
                        <w:spacing w:after="0" w:line="240" w:lineRule="auto"/>
                        <w:ind w:left="720" w:firstLine="720"/>
                        <w:rPr>
                          <w:rFonts w:ascii="Arial" w:eastAsia="Times New Roman" w:hAnsi="Arial" w:cs="Arial"/>
                          <w:b/>
                          <w:color w:val="4F81BD" w:themeColor="accent1"/>
                          <w:u w:val="single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b/>
                          <w:color w:val="4F81BD" w:themeColor="accent1"/>
                          <w:u w:val="single"/>
                        </w:rPr>
                        <w:t>%-Supports:</w:t>
                      </w:r>
                      <w:r w:rsidRPr="005006C1">
                        <w:rPr>
                          <w:rFonts w:ascii="Arial" w:eastAsia="Times New Roman" w:hAnsi="Arial" w:cs="Arial"/>
                          <w:b/>
                          <w:color w:val="4F81BD" w:themeColor="accent1"/>
                          <w:u w:val="single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b/>
                          <w:color w:val="4F81BD" w:themeColor="accent1"/>
                          <w:u w:val="single"/>
                        </w:rPr>
                        <w:tab/>
                        <w:t>FTE:</w:t>
                      </w:r>
                    </w:p>
                    <w:p w:rsidR="00122938" w:rsidRPr="005006C1" w:rsidRDefault="00122938" w:rsidP="00122938">
                      <w:pPr>
                        <w:spacing w:after="0" w:line="240" w:lineRule="auto"/>
                        <w:ind w:left="720" w:firstLine="720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 xml:space="preserve">&lt; </w:t>
                      </w:r>
                      <w:proofErr w:type="gramStart"/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or</w:t>
                      </w:r>
                      <w:proofErr w:type="gramEnd"/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 xml:space="preserve"> = 3% 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  <w:t>0.0</w:t>
                      </w:r>
                    </w:p>
                    <w:p w:rsidR="00122938" w:rsidRPr="005006C1" w:rsidRDefault="00122938" w:rsidP="00122938">
                      <w:pPr>
                        <w:spacing w:after="0" w:line="240" w:lineRule="auto"/>
                        <w:ind w:left="720" w:firstLine="720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4%-5%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="001E353B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0.05</w:t>
                      </w:r>
                    </w:p>
                    <w:p w:rsidR="00122938" w:rsidRPr="005006C1" w:rsidRDefault="00122938" w:rsidP="00122938">
                      <w:pPr>
                        <w:spacing w:after="0" w:line="240" w:lineRule="auto"/>
                        <w:ind w:left="720" w:firstLine="720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6%-7%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="001E353B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0.10</w:t>
                      </w:r>
                    </w:p>
                    <w:p w:rsidR="00122938" w:rsidRPr="005006C1" w:rsidRDefault="00122938" w:rsidP="00122938">
                      <w:pPr>
                        <w:spacing w:after="0" w:line="240" w:lineRule="auto"/>
                        <w:ind w:left="720" w:firstLine="720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8%-9%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="001E353B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0.15</w:t>
                      </w:r>
                    </w:p>
                    <w:p w:rsidR="00122938" w:rsidRPr="005006C1" w:rsidRDefault="00122938" w:rsidP="00122938">
                      <w:pPr>
                        <w:spacing w:after="0" w:line="240" w:lineRule="auto"/>
                        <w:ind w:left="720" w:firstLine="720"/>
                        <w:rPr>
                          <w:rFonts w:ascii="Arial" w:eastAsia="Times New Roman" w:hAnsi="Arial" w:cs="Arial"/>
                          <w:color w:val="4F81BD" w:themeColor="accent1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 xml:space="preserve">&lt; </w:t>
                      </w:r>
                      <w:proofErr w:type="gramStart"/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>or</w:t>
                      </w:r>
                      <w:proofErr w:type="gramEnd"/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 xml:space="preserve"> = 9%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</w:rPr>
                        <w:tab/>
                        <w:t>0.20</w:t>
                      </w:r>
                    </w:p>
                    <w:p w:rsidR="00122938" w:rsidRDefault="00122938"/>
                  </w:txbxContent>
                </v:textbox>
              </v:shape>
            </w:pict>
          </mc:Fallback>
        </mc:AlternateContent>
      </w:r>
      <w:r w:rsidRPr="005006C1">
        <w:rPr>
          <w:rFonts w:ascii="Arial" w:eastAsia="Times New Roman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6948D" wp14:editId="190DB699">
                <wp:simplePos x="0" y="0"/>
                <wp:positionH relativeFrom="column">
                  <wp:posOffset>629728</wp:posOffset>
                </wp:positionH>
                <wp:positionV relativeFrom="paragraph">
                  <wp:posOffset>52334</wp:posOffset>
                </wp:positionV>
                <wp:extent cx="3424555" cy="1587260"/>
                <wp:effectExtent l="0" t="0" r="23495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158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6C1" w:rsidRPr="005006C1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>Student Services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AISI</w:t>
                            </w:r>
                          </w:p>
                          <w:p w:rsidR="005006C1" w:rsidRPr="001B304D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B304D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Students:</w:t>
                            </w:r>
                            <w:r w:rsidRPr="001B304D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  <w:t>FTE: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1B304D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Students:</w:t>
                            </w:r>
                            <w:r w:rsidRPr="001B304D"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  <w:t>FTE: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     </w:t>
                            </w:r>
                          </w:p>
                          <w:p w:rsidR="005006C1" w:rsidRPr="001B304D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>0-99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  <w:t>0.10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>0-99</w:t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  <w:t>0.10</w:t>
                            </w:r>
                          </w:p>
                          <w:p w:rsidR="005006C1" w:rsidRPr="001B304D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>100-199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  <w:t>0.20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>100-199</w:t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  <w:t>0.125</w:t>
                            </w:r>
                          </w:p>
                          <w:p w:rsidR="005006C1" w:rsidRPr="00122938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>200-299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  <w:t>0.25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>200-399</w:t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  <w:t>0.25</w:t>
                            </w:r>
                          </w:p>
                          <w:p w:rsidR="005006C1" w:rsidRPr="005006C1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>300-399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  <w:t>0.30</w:t>
                            </w:r>
                          </w:p>
                          <w:p w:rsidR="005006C1" w:rsidRPr="001B304D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>400-499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  <w:t>0.35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>400-599</w:t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  <w:t>0.35</w:t>
                            </w:r>
                          </w:p>
                          <w:p w:rsidR="005006C1" w:rsidRPr="00122938" w:rsidRDefault="005006C1" w:rsidP="005006C1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92D050"/>
                                <w:sz w:val="24"/>
                                <w:szCs w:val="24"/>
                              </w:rPr>
                            </w:pP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>500-699</w:t>
                            </w:r>
                            <w:r w:rsidRPr="005006C1">
                              <w:rPr>
                                <w:rFonts w:ascii="Arial" w:eastAsia="Times New Roman" w:hAnsi="Arial" w:cs="Arial"/>
                                <w:color w:val="4F81BD" w:themeColor="accent1"/>
                                <w:sz w:val="24"/>
                                <w:szCs w:val="24"/>
                              </w:rPr>
                              <w:tab/>
                              <w:t>0.40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>600+</w:t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</w:r>
                            <w:r w:rsidRPr="00122938">
                              <w:rPr>
                                <w:rFonts w:ascii="Arial" w:eastAsia="Times New Roman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ab/>
                              <w:t>0.40</w:t>
                            </w:r>
                          </w:p>
                          <w:p w:rsidR="005006C1" w:rsidRDefault="005006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9.6pt;margin-top:4.1pt;width:269.65pt;height:1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">
                <v:textbox>
                  <w:txbxContent>
                    <w:p w:rsidR="005006C1" w:rsidRPr="005006C1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>Student Services</w:t>
                      </w: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</w:rPr>
                        <w:tab/>
                        <w:t>AISI</w:t>
                      </w:r>
                    </w:p>
                    <w:p w:rsidR="005006C1" w:rsidRPr="001B304D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B304D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>Students:</w:t>
                      </w:r>
                      <w:r w:rsidRPr="001B304D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ab/>
                        <w:t>FTE:</w:t>
                      </w: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1B304D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>Students:</w:t>
                      </w:r>
                      <w:r w:rsidRPr="001B304D"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ab/>
                        <w:t>FTE:</w:t>
                      </w:r>
                      <w:r>
                        <w:rPr>
                          <w:rFonts w:ascii="Arial" w:eastAsia="Times New Roman" w:hAnsi="Arial" w:cs="Arial"/>
                          <w:b/>
                          <w:sz w:val="24"/>
                          <w:szCs w:val="24"/>
                          <w:u w:val="single"/>
                        </w:rPr>
                        <w:t xml:space="preserve">      </w:t>
                      </w:r>
                    </w:p>
                    <w:p w:rsidR="005006C1" w:rsidRPr="001B304D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>0-99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  <w:t>0.10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  <w:t xml:space="preserve">   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>0-99</w:t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  <w:t>0.10</w:t>
                      </w:r>
                    </w:p>
                    <w:p w:rsidR="005006C1" w:rsidRPr="001B304D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>100-199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  <w:t>0.20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>100-199</w:t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  <w:t>0.125</w:t>
                      </w:r>
                    </w:p>
                    <w:p w:rsidR="005006C1" w:rsidRPr="00122938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>200-299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  <w:t>0.25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>200-399</w:t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  <w:t>0.25</w:t>
                      </w:r>
                    </w:p>
                    <w:p w:rsidR="005006C1" w:rsidRPr="005006C1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>300-399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  <w:t>0.30</w:t>
                      </w:r>
                    </w:p>
                    <w:p w:rsidR="005006C1" w:rsidRPr="001B304D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>400-499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  <w:t>0.35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>400-599</w:t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  <w:t>0.35</w:t>
                      </w:r>
                    </w:p>
                    <w:p w:rsidR="005006C1" w:rsidRPr="00122938" w:rsidRDefault="005006C1" w:rsidP="005006C1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92D050"/>
                          <w:sz w:val="24"/>
                          <w:szCs w:val="24"/>
                        </w:rPr>
                      </w:pP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>500-699</w:t>
                      </w:r>
                      <w:r w:rsidRPr="005006C1">
                        <w:rPr>
                          <w:rFonts w:ascii="Arial" w:eastAsia="Times New Roman" w:hAnsi="Arial" w:cs="Arial"/>
                          <w:color w:val="4F81BD" w:themeColor="accent1"/>
                          <w:sz w:val="24"/>
                          <w:szCs w:val="24"/>
                        </w:rPr>
                        <w:tab/>
                        <w:t>0.40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ab/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>600+</w:t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</w:r>
                      <w:r w:rsidRPr="00122938">
                        <w:rPr>
                          <w:rFonts w:ascii="Arial" w:eastAsia="Times New Roman" w:hAnsi="Arial" w:cs="Arial"/>
                          <w:b/>
                          <w:color w:val="00B050"/>
                          <w:sz w:val="24"/>
                          <w:szCs w:val="24"/>
                        </w:rPr>
                        <w:tab/>
                        <w:t>0.40</w:t>
                      </w:r>
                    </w:p>
                    <w:p w:rsidR="005006C1" w:rsidRDefault="005006C1"/>
                  </w:txbxContent>
                </v:textbox>
              </v:shape>
            </w:pict>
          </mc:Fallback>
        </mc:AlternateContent>
      </w:r>
    </w:p>
    <w:p w:rsidR="001B304D" w:rsidRDefault="001B304D" w:rsidP="001B30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22938" w:rsidRDefault="00122938" w:rsidP="001B30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22938" w:rsidRDefault="00122938" w:rsidP="001B30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3104" w:rsidRDefault="00A03104"/>
    <w:sectPr w:rsidR="00A03104" w:rsidSect="00846EA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2D" w:rsidRDefault="00A9502D">
      <w:pPr>
        <w:spacing w:after="0" w:line="240" w:lineRule="auto"/>
      </w:pPr>
      <w:r>
        <w:separator/>
      </w:r>
    </w:p>
  </w:endnote>
  <w:endnote w:type="continuationSeparator" w:id="0">
    <w:p w:rsidR="00A9502D" w:rsidRDefault="00A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2D" w:rsidRDefault="00A9502D">
      <w:pPr>
        <w:spacing w:after="0" w:line="240" w:lineRule="auto"/>
      </w:pPr>
      <w:r>
        <w:separator/>
      </w:r>
    </w:p>
  </w:footnote>
  <w:footnote w:type="continuationSeparator" w:id="0">
    <w:p w:rsidR="00A9502D" w:rsidRDefault="00A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74" w:rsidRDefault="00812FAF" w:rsidP="00A80574">
    <w:pPr>
      <w:pStyle w:val="Header"/>
      <w:jc w:val="right"/>
    </w:pPr>
    <w:r>
      <w:t>DRAFT – March 9</w:t>
    </w:r>
    <w:r w:rsidR="001B304D">
      <w:t>, 2012</w:t>
    </w:r>
  </w:p>
  <w:p w:rsidR="00A6065B" w:rsidRDefault="00A9502D" w:rsidP="00A805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A1004"/>
    <w:multiLevelType w:val="hybridMultilevel"/>
    <w:tmpl w:val="427CE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9119F"/>
    <w:multiLevelType w:val="hybridMultilevel"/>
    <w:tmpl w:val="680C2F3E"/>
    <w:lvl w:ilvl="0" w:tplc="A7C0DFC6">
      <w:start w:val="20"/>
      <w:numFmt w:val="bullet"/>
      <w:lvlText w:val="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E36301A"/>
    <w:multiLevelType w:val="hybridMultilevel"/>
    <w:tmpl w:val="3168E2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4D"/>
    <w:rsid w:val="00122938"/>
    <w:rsid w:val="001B304D"/>
    <w:rsid w:val="001E353B"/>
    <w:rsid w:val="00231FD7"/>
    <w:rsid w:val="00257A5C"/>
    <w:rsid w:val="00306EE0"/>
    <w:rsid w:val="003334FE"/>
    <w:rsid w:val="00480C41"/>
    <w:rsid w:val="00494B8E"/>
    <w:rsid w:val="004C3FB4"/>
    <w:rsid w:val="005006C1"/>
    <w:rsid w:val="005743BF"/>
    <w:rsid w:val="00581A22"/>
    <w:rsid w:val="00582F23"/>
    <w:rsid w:val="00584A9B"/>
    <w:rsid w:val="005A7360"/>
    <w:rsid w:val="005D1BD8"/>
    <w:rsid w:val="00613375"/>
    <w:rsid w:val="00774D88"/>
    <w:rsid w:val="007D358A"/>
    <w:rsid w:val="00812FAF"/>
    <w:rsid w:val="00846EA8"/>
    <w:rsid w:val="008D1C1B"/>
    <w:rsid w:val="008F7B20"/>
    <w:rsid w:val="009159D3"/>
    <w:rsid w:val="00A03104"/>
    <w:rsid w:val="00A333A7"/>
    <w:rsid w:val="00A522E7"/>
    <w:rsid w:val="00A54AFA"/>
    <w:rsid w:val="00A86148"/>
    <w:rsid w:val="00A9502D"/>
    <w:rsid w:val="00C43CFD"/>
    <w:rsid w:val="00C73136"/>
    <w:rsid w:val="00C9733A"/>
    <w:rsid w:val="00DC6DE6"/>
    <w:rsid w:val="00DD40D3"/>
    <w:rsid w:val="00DD795E"/>
    <w:rsid w:val="00E2383E"/>
    <w:rsid w:val="00F53D16"/>
    <w:rsid w:val="00F6598F"/>
    <w:rsid w:val="00FB55AD"/>
    <w:rsid w:val="00FC7F3B"/>
    <w:rsid w:val="00FE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04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B304D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A2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C3F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FB4"/>
  </w:style>
  <w:style w:type="paragraph" w:styleId="BalloonText">
    <w:name w:val="Balloon Text"/>
    <w:basedOn w:val="Normal"/>
    <w:link w:val="BalloonTextChar"/>
    <w:uiPriority w:val="99"/>
    <w:semiHidden/>
    <w:unhideWhenUsed/>
    <w:rsid w:val="0050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04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B304D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A2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C3F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FB4"/>
  </w:style>
  <w:style w:type="paragraph" w:styleId="BalloonText">
    <w:name w:val="Balloon Text"/>
    <w:basedOn w:val="Normal"/>
    <w:link w:val="BalloonTextChar"/>
    <w:uiPriority w:val="99"/>
    <w:semiHidden/>
    <w:unhideWhenUsed/>
    <w:rsid w:val="0050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cp:lastPrinted>2012-03-09T04:42:00Z</cp:lastPrinted>
  <dcterms:created xsi:type="dcterms:W3CDTF">2012-05-04T16:40:00Z</dcterms:created>
  <dcterms:modified xsi:type="dcterms:W3CDTF">2012-05-04T16:40:00Z</dcterms:modified>
</cp:coreProperties>
</file>